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624" w:rsidRDefault="005903B0">
      <w:pPr>
        <w:pStyle w:val="CRCoverPage"/>
        <w:tabs>
          <w:tab w:val="right" w:pos="9639"/>
        </w:tabs>
        <w:spacing w:after="0" w:line="360" w:lineRule="exact"/>
        <w:rPr>
          <w:rFonts w:cs="Arial"/>
          <w:b/>
          <w:i/>
          <w:sz w:val="24"/>
        </w:rPr>
      </w:pPr>
      <w:bookmarkStart w:id="0" w:name="OLE_LINK3"/>
      <w:bookmarkStart w:id="1" w:name="OLE_LINK34"/>
      <w:bookmarkStart w:id="2" w:name="OLE_LINK33"/>
      <w:bookmarkStart w:id="3" w:name="OLE_LINK12"/>
      <w:bookmarkStart w:id="4" w:name="OLE_LINK13"/>
      <w:r>
        <w:rPr>
          <w:rFonts w:cs="Arial"/>
          <w:b/>
          <w:sz w:val="24"/>
        </w:rPr>
        <w:t>3GPP TSG-RAN2 meeting#</w:t>
      </w:r>
      <w:r>
        <w:rPr>
          <w:rFonts w:cs="Arial"/>
          <w:b/>
          <w:sz w:val="24"/>
          <w:szCs w:val="22"/>
        </w:rPr>
        <w:t>10</w:t>
      </w:r>
      <w:r w:rsidR="00A650BA">
        <w:rPr>
          <w:rFonts w:cs="Arial"/>
          <w:b/>
          <w:sz w:val="24"/>
          <w:szCs w:val="22"/>
        </w:rPr>
        <w:t>8</w:t>
      </w:r>
      <w:r>
        <w:rPr>
          <w:rFonts w:cs="Arial"/>
          <w:b/>
          <w:i/>
          <w:sz w:val="28"/>
        </w:rPr>
        <w:tab/>
        <w:t xml:space="preserve">                   </w:t>
      </w:r>
      <w:r>
        <w:rPr>
          <w:rFonts w:cs="Arial"/>
          <w:b/>
          <w:i/>
          <w:sz w:val="24"/>
        </w:rPr>
        <w:t xml:space="preserve">  </w:t>
      </w:r>
      <w:r w:rsidR="00CF55A4" w:rsidRPr="00CF55A4">
        <w:rPr>
          <w:rFonts w:cs="Arial"/>
          <w:b/>
          <w:i/>
          <w:sz w:val="24"/>
        </w:rPr>
        <w:t>R2-1915679</w:t>
      </w:r>
    </w:p>
    <w:bookmarkEnd w:id="0"/>
    <w:p w:rsidR="009D0624" w:rsidRPr="005114DB" w:rsidRDefault="005114DB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0"/>
          <w:lang w:val="en-GB" w:eastAsia="en-US"/>
        </w:rPr>
      </w:pPr>
      <w:r w:rsidRPr="005114DB">
        <w:rPr>
          <w:rFonts w:ascii="Arial" w:hAnsi="Arial" w:cs="Arial"/>
          <w:b/>
          <w:sz w:val="24"/>
          <w:szCs w:val="20"/>
          <w:lang w:val="en-GB" w:eastAsia="en-US"/>
        </w:rPr>
        <w:t>Reno, Nevada, USA, 18</w:t>
      </w:r>
      <w:r w:rsidRPr="005114DB"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 xml:space="preserve">th </w:t>
      </w:r>
      <w:r w:rsidRPr="005114DB">
        <w:rPr>
          <w:rFonts w:ascii="Arial" w:hAnsi="Arial" w:cs="Arial"/>
          <w:b/>
          <w:sz w:val="24"/>
          <w:szCs w:val="20"/>
          <w:lang w:val="en-GB" w:eastAsia="en-US"/>
        </w:rPr>
        <w:t>– 22</w:t>
      </w:r>
      <w:r w:rsidR="002D01AA"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>nd</w:t>
      </w:r>
      <w:r w:rsidRPr="005114DB">
        <w:rPr>
          <w:rFonts w:ascii="Arial" w:hAnsi="Arial" w:cs="Arial"/>
          <w:b/>
          <w:sz w:val="24"/>
          <w:szCs w:val="20"/>
          <w:lang w:val="en-GB" w:eastAsia="en-US"/>
        </w:rPr>
        <w:t xml:space="preserve"> November 2019</w:t>
      </w:r>
      <w:r w:rsidR="00686ABE">
        <w:rPr>
          <w:rFonts w:ascii="Arial" w:hAnsi="Arial" w:cs="Arial"/>
          <w:b/>
          <w:sz w:val="24"/>
          <w:szCs w:val="20"/>
          <w:lang w:val="en-GB" w:eastAsia="en-US"/>
        </w:rPr>
        <w:t xml:space="preserve">                     </w:t>
      </w:r>
      <w:r>
        <w:rPr>
          <w:rFonts w:ascii="Arial" w:hAnsi="Arial" w:cs="Arial"/>
          <w:b/>
          <w:sz w:val="24"/>
          <w:szCs w:val="20"/>
          <w:lang w:val="en-GB" w:eastAsia="en-US"/>
        </w:rPr>
        <w:t xml:space="preserve">   </w:t>
      </w:r>
      <w:r w:rsidR="00686ABE" w:rsidRPr="00686ABE">
        <w:rPr>
          <w:rFonts w:ascii="Arial" w:hAnsi="Arial" w:cs="Arial" w:hint="eastAsia"/>
          <w:b/>
          <w:i/>
          <w:sz w:val="24"/>
          <w:szCs w:val="20"/>
          <w:lang w:val="en-GB" w:eastAsia="en-US"/>
        </w:rPr>
        <w:t>Revision</w:t>
      </w:r>
      <w:r w:rsidR="00686ABE" w:rsidRPr="00686ABE">
        <w:rPr>
          <w:rFonts w:ascii="Arial" w:hAnsi="Arial" w:cs="Arial"/>
          <w:b/>
          <w:i/>
          <w:sz w:val="24"/>
          <w:szCs w:val="20"/>
          <w:lang w:val="en-GB" w:eastAsia="en-US"/>
        </w:rPr>
        <w:t xml:space="preserve"> </w:t>
      </w:r>
      <w:r w:rsidR="00686ABE" w:rsidRPr="00686ABE">
        <w:rPr>
          <w:rFonts w:ascii="Arial" w:hAnsi="Arial" w:cs="Arial" w:hint="eastAsia"/>
          <w:b/>
          <w:i/>
          <w:sz w:val="24"/>
          <w:szCs w:val="20"/>
          <w:lang w:val="en-GB" w:eastAsia="en-US"/>
        </w:rPr>
        <w:t>of</w:t>
      </w:r>
      <w:r w:rsidRPr="00686ABE">
        <w:rPr>
          <w:rFonts w:ascii="Arial" w:hAnsi="Arial" w:cs="Arial"/>
          <w:b/>
          <w:i/>
          <w:sz w:val="24"/>
          <w:szCs w:val="20"/>
          <w:lang w:val="en-GB" w:eastAsia="en-US"/>
        </w:rPr>
        <w:t xml:space="preserve"> </w:t>
      </w:r>
      <w:r w:rsidRPr="005114DB">
        <w:rPr>
          <w:rFonts w:ascii="Arial" w:hAnsi="Arial" w:cs="Arial"/>
          <w:b/>
          <w:i/>
          <w:sz w:val="24"/>
          <w:szCs w:val="20"/>
          <w:lang w:val="en-GB" w:eastAsia="en-US"/>
        </w:rPr>
        <w:t>R2-1912908</w:t>
      </w:r>
      <w:r w:rsidR="005903B0" w:rsidRPr="005114DB">
        <w:rPr>
          <w:rFonts w:ascii="Arial" w:hAnsi="Arial" w:cs="Arial"/>
          <w:b/>
          <w:i/>
          <w:sz w:val="24"/>
          <w:szCs w:val="20"/>
          <w:lang w:val="en-GB" w:eastAsia="en-US"/>
        </w:rPr>
        <w:t xml:space="preserve"> </w:t>
      </w:r>
      <w:r w:rsidR="005903B0" w:rsidRPr="005114DB">
        <w:rPr>
          <w:rFonts w:ascii="Arial" w:hAnsi="Arial" w:cs="Arial"/>
          <w:b/>
          <w:sz w:val="24"/>
          <w:szCs w:val="20"/>
          <w:lang w:val="en-GB" w:eastAsia="en-US"/>
        </w:rPr>
        <w:t xml:space="preserve">                 </w:t>
      </w:r>
      <w:r w:rsidR="005903B0" w:rsidRPr="005114DB">
        <w:rPr>
          <w:rFonts w:ascii="Arial" w:hAnsi="Arial" w:cs="Arial" w:hint="eastAsia"/>
          <w:b/>
          <w:sz w:val="24"/>
          <w:szCs w:val="20"/>
          <w:lang w:val="en-GB" w:eastAsia="en-US"/>
        </w:rPr>
        <w:t xml:space="preserve">                                                       </w:t>
      </w:r>
    </w:p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rFonts w:cs="Arial"/>
          <w:bCs/>
          <w:color w:val="000000"/>
          <w:sz w:val="24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Start w:id="6" w:name="OLE_LINK6"/>
      <w:bookmarkEnd w:id="5"/>
      <w:r w:rsidR="00A650BA" w:rsidRPr="00A650BA">
        <w:rPr>
          <w:rFonts w:cs="Arial"/>
          <w:bCs/>
          <w:color w:val="000000"/>
          <w:sz w:val="24"/>
          <w:lang w:eastAsia="zh-CN"/>
        </w:rPr>
        <w:t>Network control for non-BL UE in B</w:t>
      </w:r>
      <w:r w:rsidR="00B71195" w:rsidRPr="00B71195">
        <w:rPr>
          <w:rFonts w:cs="Arial" w:hint="eastAsia"/>
          <w:bCs/>
          <w:color w:val="000000"/>
          <w:sz w:val="24"/>
          <w:lang w:eastAsia="zh-CN"/>
        </w:rPr>
        <w:t>R</w:t>
      </w:r>
      <w:r w:rsidR="00A650BA" w:rsidRPr="00A650BA">
        <w:rPr>
          <w:rFonts w:cs="Arial"/>
          <w:bCs/>
          <w:color w:val="000000"/>
          <w:sz w:val="24"/>
          <w:lang w:eastAsia="zh-CN"/>
        </w:rPr>
        <w:t xml:space="preserve"> mode</w:t>
      </w:r>
    </w:p>
    <w:bookmarkEnd w:id="6"/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DF14CF">
        <w:rPr>
          <w:rFonts w:eastAsia="宋体"/>
          <w:sz w:val="24"/>
          <w:szCs w:val="22"/>
          <w:lang w:eastAsia="zh-CN"/>
        </w:rPr>
        <w:t>7.1.8</w:t>
      </w:r>
    </w:p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1"/>
    <w:bookmarkEnd w:id="2"/>
    <w:p w:rsidR="009D0624" w:rsidRDefault="009D0624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9D0624" w:rsidRDefault="005903B0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9D0624" w:rsidRDefault="005903B0" w:rsidP="002D01AA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bookmarkStart w:id="7" w:name="OLE_LINK5"/>
      <w:bookmarkEnd w:id="3"/>
      <w:bookmarkEnd w:id="4"/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The Rel-16 WI on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“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>Additional MTC enhancements for LTE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”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</w:t>
      </w:r>
      <w:r w:rsidRPr="002D01AA"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fldChar w:fldCharType="begin"/>
      </w:r>
      <w:r w:rsidRPr="002D01AA"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instrText xml:space="preserve"> REF _Ref521234735 \n \h </w:instrText>
      </w:r>
      <w:r w:rsidR="002D01AA" w:rsidRPr="002D01AA">
        <w:rPr>
          <w:rFonts w:ascii="Times New Roman" w:eastAsia="宋体" w:hAnsi="Times New Roman"/>
          <w:b w:val="0"/>
          <w:bCs/>
          <w:szCs w:val="20"/>
          <w:vertAlign w:val="superscript"/>
          <w:lang w:eastAsia="zh-CN"/>
        </w:rPr>
        <w:instrText xml:space="preserve"> \* MERGEFORMAT </w:instrText>
      </w:r>
      <w:r w:rsidRPr="002D01AA"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</w:r>
      <w:r w:rsidRPr="002D01AA"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fldChar w:fldCharType="separate"/>
      </w:r>
      <w:r w:rsidRPr="002D01AA"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t>[1]</w:t>
      </w:r>
      <w:r w:rsidRPr="002D01AA"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fldChar w:fldCharType="end"/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has the following objectives on stand-alone deployment for LTE-MTC</w:t>
      </w:r>
      <w:r w:rsid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and </w:t>
      </w:r>
      <w:r w:rsidR="00B71195">
        <w:rPr>
          <w:rFonts w:ascii="Times New Roman" w:eastAsia="宋体" w:hAnsi="Times New Roman" w:hint="eastAsia"/>
          <w:b w:val="0"/>
          <w:bCs/>
          <w:szCs w:val="20"/>
          <w:lang w:eastAsia="zh-CN"/>
        </w:rPr>
        <w:t>on</w:t>
      </w:r>
      <w:r w:rsidR="00B71195"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enhancements for </w:t>
      </w:r>
      <w:r w:rsidR="00B71195" w:rsidRPr="00B71195">
        <w:rPr>
          <w:rFonts w:ascii="Times New Roman" w:eastAsia="宋体" w:hAnsi="Times New Roman"/>
          <w:b w:val="0"/>
          <w:bCs/>
          <w:szCs w:val="20"/>
          <w:lang w:eastAsia="zh-CN"/>
        </w:rPr>
        <w:t>non-BL UEs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>:</w:t>
      </w:r>
    </w:p>
    <w:tbl>
      <w:tblPr>
        <w:tblStyle w:val="af5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D0624" w:rsidRPr="00B71195">
        <w:tc>
          <w:tcPr>
            <w:tcW w:w="9629" w:type="dxa"/>
          </w:tcPr>
          <w:p w:rsidR="00B71195" w:rsidRPr="00B71195" w:rsidRDefault="00B71195" w:rsidP="00B71195">
            <w:pPr>
              <w:spacing w:before="60" w:after="40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Stand-alone deployment:</w:t>
            </w:r>
          </w:p>
          <w:p w:rsidR="00B71195" w:rsidRPr="00B71195" w:rsidRDefault="00B71195" w:rsidP="00B71195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Enable the use of LTE control channel region for DL transmission (MPDCCH/PDSCH) to BL/CE UEs [RAN1, RAN2, RAN4]</w:t>
            </w:r>
          </w:p>
          <w:p w:rsidR="00B71195" w:rsidRPr="00B71195" w:rsidRDefault="00B71195" w:rsidP="00B711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This deployment mode should support legacy operation for legacy BL/CE UEs.</w:t>
            </w:r>
          </w:p>
          <w:p w:rsidR="00B71195" w:rsidRPr="00B71195" w:rsidRDefault="00B71195" w:rsidP="00B71195">
            <w:pPr>
              <w:spacing w:before="60" w:after="40"/>
              <w:rPr>
                <w:bCs/>
                <w:i/>
                <w:sz w:val="20"/>
                <w:szCs w:val="20"/>
              </w:rPr>
            </w:pPr>
          </w:p>
          <w:p w:rsidR="00B71195" w:rsidRPr="00B71195" w:rsidRDefault="00B71195" w:rsidP="00B71195">
            <w:pPr>
              <w:spacing w:before="60" w:after="40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Extreme coverage for non-BL UEs:</w:t>
            </w:r>
          </w:p>
          <w:p w:rsidR="00B71195" w:rsidRPr="00B71195" w:rsidRDefault="00B71195" w:rsidP="00B71195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Specify CE mode A and B improvements for non-BL UEs from among the following list [RAN1, RAN2, RAN4]</w:t>
            </w:r>
          </w:p>
          <w:p w:rsidR="00B71195" w:rsidRPr="00B71195" w:rsidRDefault="00B71195" w:rsidP="00B711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Enhancements to idle mode mobility</w:t>
            </w:r>
          </w:p>
          <w:p w:rsidR="00B71195" w:rsidRPr="00B71195" w:rsidRDefault="00B71195" w:rsidP="00B711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UE demodulation performance requirements for 2 RX antennas and full duplex FDD</w:t>
            </w:r>
          </w:p>
          <w:p w:rsidR="00B71195" w:rsidRPr="00B71195" w:rsidRDefault="00B71195" w:rsidP="00B711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Dual layer DL reception</w:t>
            </w:r>
          </w:p>
          <w:p w:rsidR="00B71195" w:rsidRPr="00B71195" w:rsidRDefault="00B71195" w:rsidP="00B711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i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Feedback based on CSI-RS</w:t>
            </w:r>
          </w:p>
          <w:p w:rsidR="00B71195" w:rsidRPr="00B71195" w:rsidRDefault="00B71195" w:rsidP="00B711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40" w:line="240" w:lineRule="auto"/>
              <w:textAlignment w:val="baseline"/>
              <w:rPr>
                <w:bCs/>
                <w:sz w:val="20"/>
                <w:szCs w:val="20"/>
              </w:rPr>
            </w:pPr>
            <w:r w:rsidRPr="00B71195">
              <w:rPr>
                <w:bCs/>
                <w:i/>
                <w:sz w:val="20"/>
                <w:szCs w:val="20"/>
              </w:rPr>
              <w:t>ETWS/CMAS in connected mode</w:t>
            </w:r>
          </w:p>
        </w:tc>
      </w:tr>
    </w:tbl>
    <w:p w:rsidR="009D0624" w:rsidRPr="00B27A53" w:rsidRDefault="000F6052" w:rsidP="00B27A53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bookmarkStart w:id="8" w:name="OLE_LINK1"/>
      <w:bookmarkEnd w:id="7"/>
      <w:r>
        <w:rPr>
          <w:rFonts w:ascii="Times New Roman" w:eastAsia="宋体" w:hAnsi="Times New Roman"/>
          <w:b w:val="0"/>
          <w:bCs/>
          <w:szCs w:val="20"/>
          <w:lang w:eastAsia="zh-CN"/>
        </w:rPr>
        <w:t>RAN2 has agreed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to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introduce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such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optimization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for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standalone deployment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that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a non-BL UE that 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>fulfills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S criteria for normal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coverage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can consider itself to be in enhanced coverage if </w:t>
      </w:r>
      <w:r w:rsidR="002D01AA" w:rsidRPr="000F6052">
        <w:rPr>
          <w:rFonts w:ascii="Times New Roman" w:eastAsia="宋体" w:hAnsi="Times New Roman"/>
          <w:b w:val="0"/>
          <w:bCs/>
          <w:i/>
          <w:szCs w:val="20"/>
          <w:lang w:eastAsia="zh-CN"/>
        </w:rPr>
        <w:t>SystemInformationBlockType1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cannot be acquired but UE is able to acquire </w:t>
      </w:r>
      <w:proofErr w:type="spellStart"/>
      <w:r w:rsidR="002D01AA" w:rsidRPr="00B27A53">
        <w:rPr>
          <w:rFonts w:ascii="Times New Roman" w:eastAsia="宋体" w:hAnsi="Times New Roman"/>
          <w:b w:val="0"/>
          <w:bCs/>
          <w:i/>
          <w:szCs w:val="20"/>
          <w:lang w:eastAsia="zh-CN"/>
        </w:rPr>
        <w:t>MasterInformationBlock</w:t>
      </w:r>
      <w:proofErr w:type="spellEnd"/>
      <w:r w:rsidR="002D01AA" w:rsidRPr="00B27A53">
        <w:rPr>
          <w:rFonts w:ascii="Times New Roman" w:eastAsia="宋体" w:hAnsi="Times New Roman"/>
          <w:b w:val="0"/>
          <w:bCs/>
          <w:i/>
          <w:szCs w:val="20"/>
          <w:lang w:eastAsia="zh-CN"/>
        </w:rPr>
        <w:t xml:space="preserve">, SystemInformationBlockType1-BR 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and BR version of </w:t>
      </w:r>
      <w:r w:rsidR="002D01AA" w:rsidRPr="00B27A53">
        <w:rPr>
          <w:rFonts w:ascii="Times New Roman" w:eastAsia="宋体" w:hAnsi="Times New Roman"/>
          <w:b w:val="0"/>
          <w:bCs/>
          <w:i/>
          <w:szCs w:val="20"/>
          <w:lang w:eastAsia="zh-CN"/>
        </w:rPr>
        <w:t>SystemInformationBlockType2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.</w:t>
      </w:r>
      <w:r w:rsidR="006522B6" w:rsidRPr="00B27A5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In [2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], company further proposed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it should be possible for a non-BL UE that 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>fulfills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S criteria for normal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coverage to camp in enhanced coverage in a normal cell,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i.e.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>non-</w:t>
      </w:r>
      <w:r w:rsidR="002D01AA" w:rsidRPr="002D01AA">
        <w:rPr>
          <w:rFonts w:ascii="Times New Roman" w:eastAsia="宋体" w:hAnsi="Times New Roman" w:hint="eastAsia"/>
          <w:b w:val="0"/>
          <w:bCs/>
          <w:szCs w:val="20"/>
          <w:lang w:eastAsia="zh-CN"/>
        </w:rPr>
        <w:t>standalone</w:t>
      </w:r>
      <w:r w:rsidR="002D01AA" w:rsidRPr="002D01AA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deployment.</w:t>
      </w:r>
      <w:r w:rsidR="002D01AA" w:rsidRPr="00B27A5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6522B6" w:rsidRPr="00B27A53">
        <w:rPr>
          <w:rFonts w:ascii="Times New Roman" w:eastAsia="宋体" w:hAnsi="Times New Roman"/>
          <w:b w:val="0"/>
          <w:bCs/>
          <w:szCs w:val="20"/>
          <w:lang w:eastAsia="zh-CN"/>
        </w:rPr>
        <w:t>Whether this can be supported</w:t>
      </w:r>
      <w:r w:rsidR="002D01AA" w:rsidRPr="00B27A5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B27A53">
        <w:rPr>
          <w:rFonts w:ascii="Times New Roman" w:eastAsia="宋体" w:hAnsi="Times New Roman" w:hint="eastAsia"/>
          <w:b w:val="0"/>
          <w:bCs/>
          <w:szCs w:val="20"/>
          <w:lang w:eastAsia="zh-CN"/>
        </w:rPr>
        <w:t>is</w:t>
      </w:r>
      <w:r w:rsidR="002D01AA" w:rsidRPr="00B27A5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B27A53">
        <w:rPr>
          <w:rFonts w:ascii="Times New Roman" w:eastAsia="宋体" w:hAnsi="Times New Roman" w:hint="eastAsia"/>
          <w:b w:val="0"/>
          <w:bCs/>
          <w:szCs w:val="20"/>
          <w:lang w:eastAsia="zh-CN"/>
        </w:rPr>
        <w:t>still</w:t>
      </w:r>
      <w:r w:rsidR="002D01AA" w:rsidRPr="00B27A5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2D01AA" w:rsidRPr="00B27A53">
        <w:rPr>
          <w:rFonts w:ascii="Times New Roman" w:eastAsia="宋体" w:hAnsi="Times New Roman" w:hint="eastAsia"/>
          <w:b w:val="0"/>
          <w:bCs/>
          <w:szCs w:val="20"/>
          <w:lang w:eastAsia="zh-CN"/>
        </w:rPr>
        <w:t>FFS.</w:t>
      </w:r>
      <w:r w:rsidR="002D01AA" w:rsidRPr="00B27A5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</w:p>
    <w:p w:rsidR="002D01AA" w:rsidRPr="00B27A53" w:rsidRDefault="002D01AA" w:rsidP="00B27A53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 w:rsidRPr="00B27A53">
        <w:rPr>
          <w:rFonts w:ascii="Times New Roman" w:eastAsia="宋体" w:hAnsi="Times New Roman"/>
          <w:b w:val="0"/>
          <w:bCs/>
          <w:szCs w:val="20"/>
          <w:lang w:eastAsia="zh-CN"/>
        </w:rPr>
        <w:t>In this contribution, we discuss this issue and give our proposals.</w:t>
      </w:r>
    </w:p>
    <w:p w:rsidR="009D0624" w:rsidRDefault="005903B0">
      <w:pPr>
        <w:pStyle w:val="1"/>
        <w:spacing w:before="20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6522B6" w:rsidRDefault="006522B6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We can understand to 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allow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non-BL UE 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to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mainly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operat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e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in CE mode could bring some benefits for the non-BL UE, e.g.,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larger coverage or power saving.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However,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taking paging scenario as example,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as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generally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the paging is sent with the maximum number of repetitions for the UE in CE mode, if the non-BL UE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is allowed to 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>camp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on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enhanced coverage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mode regardless of its real coverage condition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, it would cause much resource </w:t>
      </w:r>
      <w:bookmarkStart w:id="9" w:name="OLE_LINK7"/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waste</w:t>
      </w:r>
      <w:bookmarkEnd w:id="9"/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and have bad effect on spectral efficiency of the whole system.</w:t>
      </w:r>
    </w:p>
    <w:p w:rsidR="003C7EDF" w:rsidRDefault="003C7EDF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>
        <w:rPr>
          <w:rFonts w:ascii="Times New Roman" w:eastAsia="宋体" w:hAnsi="Times New Roman"/>
          <w:b w:val="0"/>
          <w:bCs/>
          <w:szCs w:val="20"/>
          <w:lang w:eastAsia="zh-CN"/>
        </w:rPr>
        <w:lastRenderedPageBreak/>
        <w:t>In [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3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], 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company also indicates such operation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would result in additional load in the paging narrowband, reducing the paging capacity especially f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or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BL UEs and UEs camping in enhanced coverage according to S</w:t>
      </w:r>
      <w:r w:rsidR="00B27A53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criteria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. 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Moreover, as </w:t>
      </w:r>
      <w:proofErr w:type="spellStart"/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eNB</w:t>
      </w:r>
      <w:proofErr w:type="spellEnd"/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may paging UE based on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previous connections and information from MME, 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if 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>the UE is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previously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in normal coverage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, the </w:t>
      </w:r>
      <w:proofErr w:type="spellStart"/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eNB</w:t>
      </w:r>
      <w:proofErr w:type="spellEnd"/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will attempt to page the UE through PDCCH first. 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But i</w:t>
      </w:r>
      <w:r w:rsidR="006522B6"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f the UE 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“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pretends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”</w:t>
      </w:r>
      <w:r w:rsidR="006522B6"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itself to be in enhanced coverage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and monitor M</w:t>
      </w:r>
      <w:r w:rsidR="006522B6" w:rsidRPr="00B71195">
        <w:rPr>
          <w:rFonts w:ascii="Times New Roman" w:eastAsia="宋体" w:hAnsi="Times New Roman"/>
          <w:b w:val="0"/>
          <w:bCs/>
          <w:szCs w:val="20"/>
          <w:lang w:eastAsia="zh-CN"/>
        </w:rPr>
        <w:t>PDCCH first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, t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his would cause an unnecessary 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paging </w:t>
      </w:r>
      <w:r w:rsidRPr="00B71195">
        <w:rPr>
          <w:rFonts w:ascii="Times New Roman" w:eastAsia="宋体" w:hAnsi="Times New Roman"/>
          <w:b w:val="0"/>
          <w:bCs/>
          <w:szCs w:val="20"/>
          <w:lang w:eastAsia="zh-CN"/>
        </w:rPr>
        <w:t>delay</w:t>
      </w:r>
      <w:r w:rsidR="006522B6">
        <w:rPr>
          <w:rFonts w:ascii="Times New Roman" w:eastAsia="宋体" w:hAnsi="Times New Roman"/>
          <w:b w:val="0"/>
          <w:bCs/>
          <w:szCs w:val="20"/>
          <w:lang w:eastAsia="zh-CN"/>
        </w:rPr>
        <w:t>.</w:t>
      </w:r>
    </w:p>
    <w:p w:rsidR="006522B6" w:rsidRPr="00B27A53" w:rsidRDefault="006522B6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r w:rsidRPr="00B27A53">
        <w:rPr>
          <w:rFonts w:ascii="Times New Roman" w:eastAsia="宋体" w:hAnsi="Times New Roman"/>
          <w:bCs/>
          <w:szCs w:val="20"/>
          <w:lang w:eastAsia="zh-CN"/>
        </w:rPr>
        <w:t xml:space="preserve">Observation 1: </w:t>
      </w:r>
      <w:r w:rsidR="005F4DCB" w:rsidRPr="00B27A53">
        <w:rPr>
          <w:rFonts w:ascii="Times New Roman" w:eastAsia="宋体" w:hAnsi="Times New Roman"/>
          <w:bCs/>
          <w:szCs w:val="20"/>
          <w:lang w:eastAsia="zh-CN"/>
        </w:rPr>
        <w:t xml:space="preserve">To allow non-BL UE to </w:t>
      </w:r>
      <w:r w:rsidR="005F4DCB" w:rsidRPr="00B27A53">
        <w:rPr>
          <w:rFonts w:ascii="Times New Roman" w:eastAsia="宋体" w:hAnsi="Times New Roman" w:hint="eastAsia"/>
          <w:bCs/>
          <w:szCs w:val="20"/>
          <w:lang w:eastAsia="zh-CN"/>
        </w:rPr>
        <w:t>operat</w:t>
      </w:r>
      <w:r w:rsidR="005F4DCB" w:rsidRPr="00B27A53">
        <w:rPr>
          <w:rFonts w:ascii="Times New Roman" w:eastAsia="宋体" w:hAnsi="Times New Roman"/>
          <w:bCs/>
          <w:szCs w:val="20"/>
          <w:lang w:eastAsia="zh-CN"/>
        </w:rPr>
        <w:t>e</w:t>
      </w:r>
      <w:r w:rsidR="005F4DCB" w:rsidRPr="00B27A53">
        <w:rPr>
          <w:rFonts w:ascii="Times New Roman" w:eastAsia="宋体" w:hAnsi="Times New Roman" w:hint="eastAsia"/>
          <w:bCs/>
          <w:szCs w:val="20"/>
          <w:lang w:eastAsia="zh-CN"/>
        </w:rPr>
        <w:t xml:space="preserve"> in CE mode</w:t>
      </w:r>
      <w:r w:rsidR="005F4DCB" w:rsidRPr="00B27A53">
        <w:rPr>
          <w:rFonts w:ascii="Times New Roman" w:eastAsia="宋体" w:hAnsi="Times New Roman"/>
          <w:bCs/>
          <w:szCs w:val="20"/>
          <w:lang w:eastAsia="zh-CN"/>
        </w:rPr>
        <w:t xml:space="preserve"> even S</w:t>
      </w:r>
      <w:r w:rsidR="00B27A53" w:rsidRPr="00B27A53">
        <w:rPr>
          <w:rFonts w:ascii="Times New Roman" w:eastAsia="宋体" w:hAnsi="Times New Roman" w:hint="eastAsia"/>
          <w:bCs/>
          <w:szCs w:val="20"/>
          <w:lang w:eastAsia="zh-CN"/>
        </w:rPr>
        <w:t xml:space="preserve"> criteria</w:t>
      </w:r>
      <w:r w:rsidR="005F4DCB" w:rsidRPr="00B27A53">
        <w:rPr>
          <w:rFonts w:ascii="Times New Roman" w:eastAsia="宋体" w:hAnsi="Times New Roman"/>
          <w:bCs/>
          <w:szCs w:val="20"/>
          <w:lang w:eastAsia="zh-CN"/>
        </w:rPr>
        <w:t xml:space="preserve"> for normal coverage can be fulfilled would cause </w:t>
      </w:r>
      <w:r w:rsidR="005F4DCB" w:rsidRPr="00B27A53">
        <w:rPr>
          <w:rFonts w:ascii="Times New Roman" w:eastAsia="宋体" w:hAnsi="Times New Roman" w:hint="eastAsia"/>
          <w:bCs/>
          <w:szCs w:val="20"/>
          <w:lang w:eastAsia="zh-CN"/>
        </w:rPr>
        <w:t>resource waste</w:t>
      </w:r>
      <w:r w:rsidR="005F4DCB" w:rsidRPr="00B27A53">
        <w:rPr>
          <w:rFonts w:ascii="Times New Roman" w:eastAsia="宋体" w:hAnsi="Times New Roman"/>
          <w:bCs/>
          <w:szCs w:val="20"/>
          <w:lang w:eastAsia="zh-CN"/>
        </w:rPr>
        <w:t>, possible paging delay and bad impacts on the paging capacity for BL UEs and UEs in CE.</w:t>
      </w:r>
    </w:p>
    <w:p w:rsidR="006522B6" w:rsidRPr="005F4DCB" w:rsidRDefault="006522B6" w:rsidP="006522B6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val="en-GB" w:eastAsia="zh-CN"/>
        </w:rPr>
      </w:pPr>
      <w:r w:rsidRPr="007536B9">
        <w:rPr>
          <w:rFonts w:ascii="Times New Roman" w:eastAsia="宋体" w:hAnsi="Times New Roman"/>
          <w:b w:val="0"/>
          <w:bCs/>
          <w:szCs w:val="20"/>
          <w:lang w:eastAsia="zh-CN"/>
        </w:rPr>
        <w:t>In [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4</w:t>
      </w:r>
      <w:r w:rsidRPr="007536B9">
        <w:rPr>
          <w:rFonts w:ascii="Times New Roman" w:eastAsia="宋体" w:hAnsi="Times New Roman"/>
          <w:b w:val="0"/>
          <w:bCs/>
          <w:szCs w:val="20"/>
          <w:lang w:eastAsia="zh-CN"/>
        </w:rPr>
        <w:t>],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135D56">
        <w:rPr>
          <w:rFonts w:ascii="Times New Roman" w:eastAsia="宋体" w:hAnsi="Times New Roman"/>
          <w:b w:val="0"/>
          <w:bCs/>
          <w:szCs w:val="20"/>
          <w:lang w:eastAsia="zh-CN"/>
        </w:rPr>
        <w:t>it</w:t>
      </w:r>
      <w:r w:rsidRPr="007536B9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has mentioned</w:t>
      </w:r>
      <w:r w:rsidR="00D93665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135D56">
        <w:rPr>
          <w:rFonts w:ascii="Times New Roman" w:eastAsia="宋体" w:hAnsi="Times New Roman"/>
          <w:b w:val="0"/>
          <w:bCs/>
          <w:szCs w:val="20"/>
          <w:lang w:eastAsia="zh-CN"/>
        </w:rPr>
        <w:t>“</w:t>
      </w:r>
      <w:r w:rsidR="00D93665" w:rsidRPr="00135D56">
        <w:rPr>
          <w:rFonts w:ascii="Times New Roman" w:eastAsia="宋体" w:hAnsi="Times New Roman"/>
          <w:b w:val="0"/>
          <w:bCs/>
          <w:i/>
          <w:szCs w:val="20"/>
          <w:lang w:eastAsia="zh-CN"/>
        </w:rPr>
        <w:t>t</w:t>
      </w:r>
      <w:r w:rsidRPr="00135D56">
        <w:rPr>
          <w:rFonts w:ascii="Times New Roman" w:eastAsia="宋体" w:hAnsi="Times New Roman"/>
          <w:b w:val="0"/>
          <w:bCs/>
          <w:i/>
          <w:szCs w:val="20"/>
          <w:lang w:eastAsia="zh-CN"/>
        </w:rPr>
        <w:t>he normal coverage criteria are provided separately in normal version of SIB1 and SIB1-BR which potentially could even include different cell reselection priorities and cell selection criteria. This clearly indicates that a non-BL UE operating in BR mode (reading SIB1-BR) is allowed to check suitability criteria in normal coverage and select the cell similar to the BL UEs</w:t>
      </w:r>
      <w:r w:rsidR="00135D56">
        <w:rPr>
          <w:rFonts w:ascii="Times New Roman" w:eastAsia="宋体" w:hAnsi="Times New Roman"/>
          <w:b w:val="0"/>
          <w:bCs/>
          <w:szCs w:val="20"/>
          <w:lang w:eastAsia="zh-CN"/>
        </w:rPr>
        <w:t>”</w:t>
      </w:r>
      <w:r w:rsidRPr="007536B9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. </w:t>
      </w:r>
      <w:proofErr w:type="spellStart"/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Then</w:t>
      </w:r>
      <w:proofErr w:type="spellEnd"/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company has observation that </w:t>
      </w:r>
      <w:r w:rsidR="00135D56">
        <w:rPr>
          <w:rFonts w:ascii="Times New Roman" w:eastAsia="宋体" w:hAnsi="Times New Roman"/>
          <w:b w:val="0"/>
          <w:bCs/>
          <w:szCs w:val="20"/>
          <w:lang w:eastAsia="zh-CN"/>
        </w:rPr>
        <w:t>i</w:t>
      </w:r>
      <w:r w:rsidR="005F4DCB" w:rsidRPr="005F4DCB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n TS 36.304, non-BL UE can already apply the normal coverage of BR mode. We 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disagree such observation and we</w:t>
      </w:r>
      <w:r w:rsidR="005F4DCB" w:rsidRPr="005F4DCB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think according to current spec, 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>non-BL UE in a normal cell would strictly follow S</w:t>
      </w:r>
      <w:r w:rsidR="00B27A53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criteria</w:t>
      </w:r>
      <w:r w:rsidR="005F4DCB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, e.g., it either </w:t>
      </w:r>
      <w:r w:rsidR="005F4DCB" w:rsidRPr="00F93DC6">
        <w:rPr>
          <w:rFonts w:ascii="Times New Roman" w:eastAsia="宋体" w:hAnsi="Times New Roman"/>
          <w:b w:val="0"/>
          <w:bCs/>
          <w:szCs w:val="20"/>
          <w:lang w:eastAsia="zh-CN"/>
        </w:rPr>
        <w:t>monitors PDCCH in normal coverage mode or monitors MPDCCH in enhanced coverage mode</w:t>
      </w:r>
      <w:r w:rsidR="00135D56">
        <w:rPr>
          <w:rFonts w:ascii="Times New Roman" w:eastAsia="宋体" w:hAnsi="Times New Roman"/>
          <w:b w:val="0"/>
          <w:bCs/>
          <w:szCs w:val="20"/>
          <w:lang w:eastAsia="zh-CN"/>
        </w:rPr>
        <w:t>.</w:t>
      </w:r>
    </w:p>
    <w:p w:rsidR="005F4DCB" w:rsidRPr="00B27A53" w:rsidRDefault="005F4DCB" w:rsidP="005F4DCB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r w:rsidRPr="00B27A53">
        <w:rPr>
          <w:rFonts w:ascii="Times New Roman" w:eastAsia="宋体" w:hAnsi="Times New Roman"/>
          <w:bCs/>
          <w:szCs w:val="20"/>
          <w:lang w:eastAsia="zh-CN"/>
        </w:rPr>
        <w:t>Observation 2: Based on current spec, non-BL UE in a normal cell would strictly follow S</w:t>
      </w:r>
      <w:r w:rsidR="00B27A53" w:rsidRPr="00B27A53">
        <w:rPr>
          <w:rFonts w:ascii="Times New Roman" w:eastAsia="宋体" w:hAnsi="Times New Roman" w:hint="eastAsia"/>
          <w:bCs/>
          <w:szCs w:val="20"/>
          <w:lang w:eastAsia="zh-CN"/>
        </w:rPr>
        <w:t xml:space="preserve"> criteria</w:t>
      </w:r>
      <w:r w:rsidRPr="00B27A53">
        <w:rPr>
          <w:rFonts w:ascii="Times New Roman" w:eastAsia="宋体" w:hAnsi="Times New Roman"/>
          <w:bCs/>
          <w:szCs w:val="20"/>
          <w:lang w:eastAsia="zh-CN"/>
        </w:rPr>
        <w:t>, e.g., it either monitors PDCCH in normal coverage or monitors MPDCCH in enhanced coverage mode.</w:t>
      </w:r>
    </w:p>
    <w:p w:rsidR="000A2BB3" w:rsidRDefault="00DF14CF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>
        <w:rPr>
          <w:rFonts w:ascii="Times New Roman" w:eastAsia="宋体" w:hAnsi="Times New Roman"/>
          <w:b w:val="0"/>
          <w:bCs/>
          <w:szCs w:val="20"/>
          <w:lang w:eastAsia="zh-CN"/>
        </w:rPr>
        <w:t>Take into account the</w:t>
      </w:r>
      <w:r w:rsidR="00135D5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understanding for current spec in observation 2, and also the</w:t>
      </w:r>
      <w:r w:rsidR="000F6052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advantage and</w:t>
      </w:r>
      <w:r w:rsidR="00135D56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disadvantage </w:t>
      </w:r>
      <w:r w:rsidR="000F6052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mentioned above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of allowing a UE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that </w:t>
      </w:r>
      <w:r w:rsidR="005D3F44" w:rsidRPr="00A10E60">
        <w:rPr>
          <w:rFonts w:ascii="Times New Roman" w:eastAsia="宋体" w:hAnsi="Times New Roman"/>
          <w:b w:val="0"/>
          <w:bCs/>
          <w:szCs w:val="20"/>
          <w:lang w:eastAsia="zh-CN"/>
        </w:rPr>
        <w:t>fulfills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S criteria for normal</w:t>
      </w:r>
      <w:r w:rsidRPr="00A10E60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coverage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camp in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enhanced coverage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, we think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such intentional </w:t>
      </w:r>
      <w:r w:rsidR="000A2BB3">
        <w:rPr>
          <w:rFonts w:ascii="Times New Roman" w:eastAsia="宋体" w:hAnsi="Times New Roman"/>
          <w:b w:val="0"/>
          <w:bCs/>
          <w:szCs w:val="20"/>
          <w:lang w:eastAsia="zh-CN"/>
        </w:rPr>
        <w:t>operation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can be supported but cannot be UE’s autonomous behavior. Some kind of network </w:t>
      </w:r>
      <w:r w:rsidR="000F6052">
        <w:rPr>
          <w:rFonts w:ascii="Times New Roman" w:eastAsia="宋体" w:hAnsi="Times New Roman"/>
          <w:b w:val="0"/>
          <w:bCs/>
          <w:szCs w:val="20"/>
          <w:lang w:eastAsia="zh-CN"/>
        </w:rPr>
        <w:t>would be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need</w:t>
      </w:r>
      <w:r w:rsidR="000F6052">
        <w:rPr>
          <w:rFonts w:ascii="Times New Roman" w:eastAsia="宋体" w:hAnsi="Times New Roman"/>
          <w:b w:val="0"/>
          <w:bCs/>
          <w:szCs w:val="20"/>
          <w:lang w:eastAsia="zh-CN"/>
        </w:rPr>
        <w:t>ed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. For example,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only when the load of the NW is not very heavy,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the network can indicate</w:t>
      </w:r>
      <w:r w:rsid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non-BL UE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is allowed to</w:t>
      </w:r>
      <w:r w:rsidR="005D3F44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camp in enhanced coverage in a normal cell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. </w:t>
      </w:r>
    </w:p>
    <w:p w:rsidR="009D0624" w:rsidRPr="000A2BB3" w:rsidRDefault="000A2BB3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Without such network indication, we think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>non-BL UE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supporting CE 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mode should </w:t>
      </w:r>
      <w:r w:rsidR="00B27A5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still 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strictly follow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>S criteria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>, e.g., the UE should not be allowed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>to operate in B</w:t>
      </w:r>
      <w:r w:rsidR="00B27A53">
        <w:rPr>
          <w:rFonts w:ascii="Times New Roman" w:eastAsia="宋体" w:hAnsi="Times New Roman"/>
          <w:b w:val="0"/>
          <w:bCs/>
          <w:szCs w:val="20"/>
          <w:lang w:eastAsia="zh-CN"/>
        </w:rPr>
        <w:t>R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mode in a normal cell when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>the S criteria for normal coverage is fulfilled.</w:t>
      </w:r>
    </w:p>
    <w:p w:rsidR="009D0624" w:rsidRDefault="005903B0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bookmarkStart w:id="10" w:name="OLE_LINK9"/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Proposal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1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>: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It is suggested to introduce a NW control indicator to indicate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whether 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>non-BL UE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is allowed to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switch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>to B</w:t>
      </w:r>
      <w:r w:rsidR="00B27A53">
        <w:rPr>
          <w:rFonts w:ascii="Times New Roman" w:eastAsia="宋体" w:hAnsi="Times New Roman"/>
          <w:bCs/>
          <w:szCs w:val="20"/>
          <w:lang w:eastAsia="zh-CN"/>
        </w:rPr>
        <w:t>R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mode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="00017D0B" w:rsidRPr="00017D0B">
        <w:rPr>
          <w:rFonts w:ascii="Times New Roman" w:eastAsia="宋体" w:hAnsi="Times New Roman"/>
          <w:bCs/>
          <w:szCs w:val="20"/>
          <w:lang w:eastAsia="zh-CN"/>
        </w:rPr>
        <w:t>in a normal cell</w:t>
      </w:r>
      <w:r w:rsidR="00017D0B"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when 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>the S criteria for normal coverage is fulfilled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.</w:t>
      </w:r>
    </w:p>
    <w:bookmarkEnd w:id="10"/>
    <w:p w:rsidR="009D0624" w:rsidRDefault="005903B0" w:rsidP="005D3F44">
      <w:pPr>
        <w:pStyle w:val="1"/>
        <w:spacing w:before="20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9D0624" w:rsidRPr="00235EE7" w:rsidRDefault="005903B0">
      <w:pPr>
        <w:jc w:val="both"/>
        <w:rPr>
          <w:rFonts w:eastAsia="宋体"/>
          <w:bCs/>
          <w:sz w:val="20"/>
          <w:szCs w:val="20"/>
        </w:rPr>
      </w:pPr>
      <w:r w:rsidRPr="00235EE7">
        <w:rPr>
          <w:rFonts w:eastAsia="宋体"/>
          <w:bCs/>
          <w:sz w:val="20"/>
          <w:szCs w:val="20"/>
        </w:rPr>
        <w:t>In this contribution, we make the following observations and proposal</w:t>
      </w:r>
      <w:r w:rsidRPr="00235EE7">
        <w:rPr>
          <w:rFonts w:eastAsia="宋体" w:hint="eastAsia"/>
          <w:bCs/>
          <w:sz w:val="20"/>
          <w:szCs w:val="20"/>
        </w:rPr>
        <w:t>s</w:t>
      </w:r>
      <w:r w:rsidRPr="00235EE7">
        <w:rPr>
          <w:rFonts w:eastAsia="宋体"/>
          <w:bCs/>
          <w:sz w:val="20"/>
          <w:szCs w:val="20"/>
        </w:rPr>
        <w:t>:</w:t>
      </w:r>
    </w:p>
    <w:p w:rsidR="00751177" w:rsidRPr="00B27A53" w:rsidRDefault="00751177" w:rsidP="0075117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bookmarkStart w:id="11" w:name="OLE_LINK10"/>
      <w:bookmarkStart w:id="12" w:name="OLE_LINK11"/>
      <w:bookmarkEnd w:id="8"/>
      <w:r w:rsidRPr="00B27A53">
        <w:rPr>
          <w:rFonts w:ascii="Times New Roman" w:eastAsia="宋体" w:hAnsi="Times New Roman"/>
          <w:bCs/>
          <w:szCs w:val="20"/>
          <w:lang w:eastAsia="zh-CN"/>
        </w:rPr>
        <w:t xml:space="preserve">Observation 1: To allow non-BL UE to </w:t>
      </w:r>
      <w:r w:rsidRPr="00B27A53">
        <w:rPr>
          <w:rFonts w:ascii="Times New Roman" w:eastAsia="宋体" w:hAnsi="Times New Roman" w:hint="eastAsia"/>
          <w:bCs/>
          <w:szCs w:val="20"/>
          <w:lang w:eastAsia="zh-CN"/>
        </w:rPr>
        <w:t>operat</w:t>
      </w:r>
      <w:r w:rsidRPr="00B27A53">
        <w:rPr>
          <w:rFonts w:ascii="Times New Roman" w:eastAsia="宋体" w:hAnsi="Times New Roman"/>
          <w:bCs/>
          <w:szCs w:val="20"/>
          <w:lang w:eastAsia="zh-CN"/>
        </w:rPr>
        <w:t>e</w:t>
      </w:r>
      <w:r w:rsidRPr="00B27A53">
        <w:rPr>
          <w:rFonts w:ascii="Times New Roman" w:eastAsia="宋体" w:hAnsi="Times New Roman" w:hint="eastAsia"/>
          <w:bCs/>
          <w:szCs w:val="20"/>
          <w:lang w:eastAsia="zh-CN"/>
        </w:rPr>
        <w:t xml:space="preserve"> in CE mode</w:t>
      </w:r>
      <w:r w:rsidRPr="00B27A53">
        <w:rPr>
          <w:rFonts w:ascii="Times New Roman" w:eastAsia="宋体" w:hAnsi="Times New Roman"/>
          <w:bCs/>
          <w:szCs w:val="20"/>
          <w:lang w:eastAsia="zh-CN"/>
        </w:rPr>
        <w:t xml:space="preserve"> even S</w:t>
      </w:r>
      <w:r w:rsidRPr="00B27A53">
        <w:rPr>
          <w:rFonts w:ascii="Times New Roman" w:eastAsia="宋体" w:hAnsi="Times New Roman" w:hint="eastAsia"/>
          <w:bCs/>
          <w:szCs w:val="20"/>
          <w:lang w:eastAsia="zh-CN"/>
        </w:rPr>
        <w:t xml:space="preserve"> criteria</w:t>
      </w:r>
      <w:r w:rsidRPr="00B27A53">
        <w:rPr>
          <w:rFonts w:ascii="Times New Roman" w:eastAsia="宋体" w:hAnsi="Times New Roman"/>
          <w:bCs/>
          <w:szCs w:val="20"/>
          <w:lang w:eastAsia="zh-CN"/>
        </w:rPr>
        <w:t xml:space="preserve"> for normal coverage can be fulfilled would cause </w:t>
      </w:r>
      <w:r w:rsidRPr="00B27A53">
        <w:rPr>
          <w:rFonts w:ascii="Times New Roman" w:eastAsia="宋体" w:hAnsi="Times New Roman" w:hint="eastAsia"/>
          <w:bCs/>
          <w:szCs w:val="20"/>
          <w:lang w:eastAsia="zh-CN"/>
        </w:rPr>
        <w:t>resource waste</w:t>
      </w:r>
      <w:r w:rsidRPr="00B27A53">
        <w:rPr>
          <w:rFonts w:ascii="Times New Roman" w:eastAsia="宋体" w:hAnsi="Times New Roman"/>
          <w:bCs/>
          <w:szCs w:val="20"/>
          <w:lang w:eastAsia="zh-CN"/>
        </w:rPr>
        <w:t>, possible paging delay and bad impacts on the paging capacity for BL UEs and UEs in CE.</w:t>
      </w:r>
    </w:p>
    <w:p w:rsidR="00751177" w:rsidRPr="00B27A53" w:rsidRDefault="00751177" w:rsidP="0075117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bookmarkStart w:id="13" w:name="_GoBack"/>
      <w:r w:rsidRPr="00B27A53">
        <w:rPr>
          <w:rFonts w:ascii="Times New Roman" w:eastAsia="宋体" w:hAnsi="Times New Roman"/>
          <w:bCs/>
          <w:szCs w:val="20"/>
          <w:lang w:eastAsia="zh-CN"/>
        </w:rPr>
        <w:t>Observation 2: Based on current spec, non-BL UE in a normal cell would strictly follow S</w:t>
      </w:r>
      <w:r w:rsidRPr="00B27A53">
        <w:rPr>
          <w:rFonts w:ascii="Times New Roman" w:eastAsia="宋体" w:hAnsi="Times New Roman" w:hint="eastAsia"/>
          <w:bCs/>
          <w:szCs w:val="20"/>
          <w:lang w:eastAsia="zh-CN"/>
        </w:rPr>
        <w:t xml:space="preserve"> criteria</w:t>
      </w:r>
      <w:r w:rsidRPr="00B27A53">
        <w:rPr>
          <w:rFonts w:ascii="Times New Roman" w:eastAsia="宋体" w:hAnsi="Times New Roman"/>
          <w:bCs/>
          <w:szCs w:val="20"/>
          <w:lang w:eastAsia="zh-CN"/>
        </w:rPr>
        <w:t>, e.g., it either monitors PDCCH in normal coverage or monitors MPDCCH in enhanced coverage mode.</w:t>
      </w:r>
      <w:bookmarkEnd w:id="13"/>
    </w:p>
    <w:p w:rsidR="000F6052" w:rsidRDefault="000F6052" w:rsidP="000F6052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Proposal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1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>: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It is suggested to introduce a NW control indicator to indicate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whether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non-BL UE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is allowed to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switch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to B</w:t>
      </w:r>
      <w:r>
        <w:rPr>
          <w:rFonts w:ascii="Times New Roman" w:eastAsia="宋体" w:hAnsi="Times New Roman"/>
          <w:bCs/>
          <w:szCs w:val="20"/>
          <w:lang w:eastAsia="zh-CN"/>
        </w:rPr>
        <w:t>R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mode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Pr="00017D0B">
        <w:rPr>
          <w:rFonts w:ascii="Times New Roman" w:eastAsia="宋体" w:hAnsi="Times New Roman"/>
          <w:bCs/>
          <w:szCs w:val="20"/>
          <w:lang w:eastAsia="zh-CN"/>
        </w:rPr>
        <w:t>in a normal cell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when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the S criteria for normal coverage is fulfilled.</w:t>
      </w:r>
    </w:p>
    <w:p w:rsidR="009D0624" w:rsidRPr="000F6052" w:rsidRDefault="009D0624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</w:p>
    <w:p w:rsidR="009D0624" w:rsidRDefault="005903B0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t>References</w:t>
      </w:r>
    </w:p>
    <w:p w:rsidR="009D0624" w:rsidRDefault="005903B0" w:rsidP="000A2BB3">
      <w:pPr>
        <w:numPr>
          <w:ilvl w:val="0"/>
          <w:numId w:val="7"/>
        </w:numPr>
        <w:spacing w:beforeLines="10" w:before="24" w:afterLines="10" w:after="24" w:line="264" w:lineRule="auto"/>
        <w:rPr>
          <w:sz w:val="20"/>
          <w:szCs w:val="20"/>
        </w:rPr>
      </w:pPr>
      <w:bookmarkStart w:id="14" w:name="OLE_LINK2"/>
      <w:bookmarkEnd w:id="11"/>
      <w:bookmarkEnd w:id="12"/>
      <w:r>
        <w:rPr>
          <w:sz w:val="20"/>
          <w:szCs w:val="20"/>
        </w:rPr>
        <w:t>3GPP, RP-190770, Revised WID: Additional MTC enhancements for LTE, RAN#83, March 2019</w:t>
      </w:r>
      <w:bookmarkEnd w:id="14"/>
    </w:p>
    <w:p w:rsidR="00130328" w:rsidRDefault="000F6052" w:rsidP="000A2BB3">
      <w:pPr>
        <w:numPr>
          <w:ilvl w:val="0"/>
          <w:numId w:val="7"/>
        </w:numPr>
        <w:spacing w:beforeLines="10" w:before="24" w:afterLines="10" w:after="24" w:line="264" w:lineRule="auto"/>
        <w:rPr>
          <w:sz w:val="20"/>
          <w:szCs w:val="20"/>
        </w:rPr>
      </w:pPr>
      <w:hyperlink r:id="rId7" w:history="1">
        <w:r w:rsidR="00130328" w:rsidRPr="00130328">
          <w:rPr>
            <w:sz w:val="20"/>
            <w:szCs w:val="20"/>
          </w:rPr>
          <w:t>R2-1913572</w:t>
        </w:r>
      </w:hyperlink>
      <w:r w:rsidR="00130328">
        <w:rPr>
          <w:sz w:val="20"/>
          <w:szCs w:val="20"/>
        </w:rPr>
        <w:t xml:space="preserve">, </w:t>
      </w:r>
      <w:r w:rsidR="00130328" w:rsidRPr="00130328">
        <w:rPr>
          <w:sz w:val="20"/>
          <w:szCs w:val="20"/>
        </w:rPr>
        <w:t>Enhancements to idle mode mobility for non-BL UEs</w:t>
      </w:r>
      <w:r w:rsidR="00130328">
        <w:rPr>
          <w:sz w:val="20"/>
          <w:szCs w:val="20"/>
        </w:rPr>
        <w:t xml:space="preserve">, </w:t>
      </w:r>
      <w:r w:rsidR="00130328" w:rsidRPr="00130328">
        <w:rPr>
          <w:sz w:val="20"/>
          <w:szCs w:val="20"/>
        </w:rPr>
        <w:t xml:space="preserve">Huawei, </w:t>
      </w:r>
      <w:proofErr w:type="spellStart"/>
      <w:r w:rsidR="00130328" w:rsidRPr="00130328">
        <w:rPr>
          <w:sz w:val="20"/>
          <w:szCs w:val="20"/>
        </w:rPr>
        <w:t>HiSilicon</w:t>
      </w:r>
      <w:proofErr w:type="spellEnd"/>
      <w:r w:rsidR="00130328">
        <w:rPr>
          <w:sz w:val="20"/>
          <w:szCs w:val="20"/>
        </w:rPr>
        <w:t xml:space="preserve">, </w:t>
      </w:r>
      <w:r w:rsidR="00130328" w:rsidRPr="00130328">
        <w:rPr>
          <w:sz w:val="20"/>
          <w:szCs w:val="20"/>
        </w:rPr>
        <w:t>discussion, RAN2#107bis</w:t>
      </w:r>
    </w:p>
    <w:p w:rsidR="0059424F" w:rsidRPr="00130328" w:rsidRDefault="000F6052" w:rsidP="000A2BB3">
      <w:pPr>
        <w:numPr>
          <w:ilvl w:val="0"/>
          <w:numId w:val="7"/>
        </w:numPr>
        <w:spacing w:beforeLines="10" w:before="24" w:afterLines="10" w:after="24" w:line="264" w:lineRule="auto"/>
        <w:rPr>
          <w:sz w:val="20"/>
          <w:szCs w:val="20"/>
        </w:rPr>
      </w:pPr>
      <w:hyperlink r:id="rId8" w:history="1">
        <w:r w:rsidR="0059424F" w:rsidRPr="0059424F">
          <w:rPr>
            <w:sz w:val="20"/>
            <w:szCs w:val="20"/>
          </w:rPr>
          <w:t>R2-1913116</w:t>
        </w:r>
      </w:hyperlink>
      <w:r w:rsidR="0059424F">
        <w:rPr>
          <w:sz w:val="20"/>
          <w:szCs w:val="20"/>
        </w:rPr>
        <w:t xml:space="preserve">, </w:t>
      </w:r>
      <w:r w:rsidR="0059424F" w:rsidRPr="0059424F">
        <w:rPr>
          <w:sz w:val="20"/>
          <w:szCs w:val="20"/>
        </w:rPr>
        <w:t>S-Criterion interpretation for non-BL UEs</w:t>
      </w:r>
      <w:r w:rsidR="0059424F">
        <w:rPr>
          <w:sz w:val="20"/>
          <w:szCs w:val="20"/>
        </w:rPr>
        <w:t xml:space="preserve">, </w:t>
      </w:r>
      <w:r w:rsidR="0059424F" w:rsidRPr="0059424F">
        <w:rPr>
          <w:sz w:val="20"/>
          <w:szCs w:val="20"/>
        </w:rPr>
        <w:t>Ericsson</w:t>
      </w:r>
      <w:r w:rsidR="0059424F">
        <w:rPr>
          <w:sz w:val="20"/>
          <w:szCs w:val="20"/>
        </w:rPr>
        <w:t xml:space="preserve">, </w:t>
      </w:r>
      <w:r w:rsidR="0059424F" w:rsidRPr="00130328">
        <w:rPr>
          <w:sz w:val="20"/>
          <w:szCs w:val="20"/>
        </w:rPr>
        <w:t>discussion, RAN2#107bis</w:t>
      </w:r>
    </w:p>
    <w:p w:rsidR="00130328" w:rsidRPr="000A2BB3" w:rsidRDefault="000F6052" w:rsidP="000A2BB3">
      <w:pPr>
        <w:numPr>
          <w:ilvl w:val="0"/>
          <w:numId w:val="7"/>
        </w:numPr>
        <w:spacing w:beforeLines="10" w:before="24" w:afterLines="10" w:after="24" w:line="264" w:lineRule="auto"/>
        <w:rPr>
          <w:sz w:val="20"/>
          <w:szCs w:val="20"/>
        </w:rPr>
      </w:pPr>
      <w:hyperlink r:id="rId9" w:history="1">
        <w:r w:rsidR="00130328" w:rsidRPr="00130328">
          <w:rPr>
            <w:sz w:val="20"/>
            <w:szCs w:val="20"/>
          </w:rPr>
          <w:t>R2-1912867</w:t>
        </w:r>
      </w:hyperlink>
      <w:r w:rsidR="00130328" w:rsidRPr="00130328">
        <w:rPr>
          <w:sz w:val="20"/>
          <w:szCs w:val="20"/>
        </w:rPr>
        <w:tab/>
      </w:r>
      <w:r w:rsidR="00130328">
        <w:rPr>
          <w:sz w:val="20"/>
          <w:szCs w:val="20"/>
        </w:rPr>
        <w:t xml:space="preserve">, </w:t>
      </w:r>
      <w:r w:rsidR="00130328" w:rsidRPr="00130328">
        <w:rPr>
          <w:sz w:val="20"/>
          <w:szCs w:val="20"/>
        </w:rPr>
        <w:t>Non-BL UE in normal and enhanced coverage</w:t>
      </w:r>
      <w:r w:rsidR="00130328">
        <w:rPr>
          <w:sz w:val="20"/>
          <w:szCs w:val="20"/>
        </w:rPr>
        <w:t xml:space="preserve">, </w:t>
      </w:r>
      <w:r w:rsidR="00130328" w:rsidRPr="00130328">
        <w:rPr>
          <w:sz w:val="20"/>
          <w:szCs w:val="20"/>
        </w:rPr>
        <w:t>Intel Corporation</w:t>
      </w:r>
      <w:r w:rsidR="00130328">
        <w:rPr>
          <w:sz w:val="20"/>
          <w:szCs w:val="20"/>
        </w:rPr>
        <w:t xml:space="preserve">, </w:t>
      </w:r>
      <w:r w:rsidR="00130328" w:rsidRPr="00130328">
        <w:rPr>
          <w:sz w:val="20"/>
          <w:szCs w:val="20"/>
        </w:rPr>
        <w:t>discussion, RAN2#107bis</w:t>
      </w:r>
    </w:p>
    <w:sectPr w:rsidR="00130328" w:rsidRPr="000A2BB3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443C4"/>
    <w:multiLevelType w:val="multilevel"/>
    <w:tmpl w:val="1834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9A3391E"/>
    <w:multiLevelType w:val="hybridMultilevel"/>
    <w:tmpl w:val="40B2502A"/>
    <w:lvl w:ilvl="0" w:tplc="DB5CD8F6">
      <w:start w:val="1"/>
      <w:numFmt w:val="decimal"/>
      <w:pStyle w:val="observ"/>
      <w:lvlText w:val="Observation %1."/>
      <w:lvlJc w:val="left"/>
      <w:pPr>
        <w:ind w:left="45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3"/>
  </w:num>
  <w:num w:numId="10">
    <w:abstractNumId w:val="9"/>
  </w:num>
  <w:num w:numId="11">
    <w:abstractNumId w:val="3"/>
    <w:lvlOverride w:ilvl="0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20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17D0B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745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B3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052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C15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495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28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D56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37E9A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7E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5E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EE7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74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AA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195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C7EDF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1B9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4DB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8EC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3B0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24F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3F44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4B37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DCB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C3C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2B6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ABE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A9A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4BB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177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6B9"/>
    <w:rsid w:val="0075385E"/>
    <w:rsid w:val="00753988"/>
    <w:rsid w:val="00753A38"/>
    <w:rsid w:val="00754533"/>
    <w:rsid w:val="007545C8"/>
    <w:rsid w:val="00754786"/>
    <w:rsid w:val="00754AAC"/>
    <w:rsid w:val="00754B12"/>
    <w:rsid w:val="00754CB6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104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95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2B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4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24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0E60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0BA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5A6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05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1A3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53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6CF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3F8B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195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2B9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973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43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5A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3D8C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760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665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4CF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E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DA6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3DC6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8C7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D5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41212F7"/>
    <w:rsid w:val="04855B07"/>
    <w:rsid w:val="04A34073"/>
    <w:rsid w:val="04F713E5"/>
    <w:rsid w:val="04FA7030"/>
    <w:rsid w:val="05361036"/>
    <w:rsid w:val="057A3E53"/>
    <w:rsid w:val="06072B25"/>
    <w:rsid w:val="06C912B1"/>
    <w:rsid w:val="06D63647"/>
    <w:rsid w:val="080336F5"/>
    <w:rsid w:val="08054515"/>
    <w:rsid w:val="08564BE9"/>
    <w:rsid w:val="08BB30EC"/>
    <w:rsid w:val="0A0D1879"/>
    <w:rsid w:val="0A213D44"/>
    <w:rsid w:val="0A334654"/>
    <w:rsid w:val="0A3643BE"/>
    <w:rsid w:val="0A3B53B5"/>
    <w:rsid w:val="0AD35C59"/>
    <w:rsid w:val="0AEE4BFC"/>
    <w:rsid w:val="0B9C4929"/>
    <w:rsid w:val="0BB81A0E"/>
    <w:rsid w:val="0BCF0317"/>
    <w:rsid w:val="0C7E6C90"/>
    <w:rsid w:val="0D4238F0"/>
    <w:rsid w:val="0DDC54EB"/>
    <w:rsid w:val="0E63143D"/>
    <w:rsid w:val="0E785DB0"/>
    <w:rsid w:val="0EAE32CA"/>
    <w:rsid w:val="0EE73BE2"/>
    <w:rsid w:val="0F1824F2"/>
    <w:rsid w:val="0F440986"/>
    <w:rsid w:val="0F9E5674"/>
    <w:rsid w:val="10041577"/>
    <w:rsid w:val="10411FB1"/>
    <w:rsid w:val="108016CB"/>
    <w:rsid w:val="113F0E8D"/>
    <w:rsid w:val="116E000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5B194A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71960D8"/>
    <w:rsid w:val="171C020F"/>
    <w:rsid w:val="172113AC"/>
    <w:rsid w:val="178202C9"/>
    <w:rsid w:val="178C5FA3"/>
    <w:rsid w:val="17D52ED8"/>
    <w:rsid w:val="186053E8"/>
    <w:rsid w:val="186F3D2C"/>
    <w:rsid w:val="18E20646"/>
    <w:rsid w:val="190D516C"/>
    <w:rsid w:val="19651414"/>
    <w:rsid w:val="197A46A5"/>
    <w:rsid w:val="19982F2E"/>
    <w:rsid w:val="1ADF03A3"/>
    <w:rsid w:val="1B7A4C29"/>
    <w:rsid w:val="1B9273DB"/>
    <w:rsid w:val="1BAE647A"/>
    <w:rsid w:val="1C8862C8"/>
    <w:rsid w:val="1CCE319B"/>
    <w:rsid w:val="1CDC2785"/>
    <w:rsid w:val="1D1C046F"/>
    <w:rsid w:val="1DB34611"/>
    <w:rsid w:val="1DCF0BE9"/>
    <w:rsid w:val="1DFE3D2C"/>
    <w:rsid w:val="1E041BF6"/>
    <w:rsid w:val="1E24676D"/>
    <w:rsid w:val="1E287013"/>
    <w:rsid w:val="1E407A0C"/>
    <w:rsid w:val="1E4E700A"/>
    <w:rsid w:val="1EEE370A"/>
    <w:rsid w:val="1F026DAE"/>
    <w:rsid w:val="1FA4592E"/>
    <w:rsid w:val="1FBD5DE8"/>
    <w:rsid w:val="200A5BE1"/>
    <w:rsid w:val="200E31D5"/>
    <w:rsid w:val="206B2952"/>
    <w:rsid w:val="206C2785"/>
    <w:rsid w:val="20AD5F39"/>
    <w:rsid w:val="20E33181"/>
    <w:rsid w:val="2105487A"/>
    <w:rsid w:val="22153B4E"/>
    <w:rsid w:val="222E4177"/>
    <w:rsid w:val="2254713C"/>
    <w:rsid w:val="22601645"/>
    <w:rsid w:val="229F6519"/>
    <w:rsid w:val="22E46845"/>
    <w:rsid w:val="23062764"/>
    <w:rsid w:val="241534A7"/>
    <w:rsid w:val="256B1E5E"/>
    <w:rsid w:val="25956F7E"/>
    <w:rsid w:val="2679522B"/>
    <w:rsid w:val="26E5287F"/>
    <w:rsid w:val="27510987"/>
    <w:rsid w:val="28151073"/>
    <w:rsid w:val="28E309D7"/>
    <w:rsid w:val="28F95B87"/>
    <w:rsid w:val="2900651C"/>
    <w:rsid w:val="29181460"/>
    <w:rsid w:val="2956167A"/>
    <w:rsid w:val="299145D8"/>
    <w:rsid w:val="29A240AD"/>
    <w:rsid w:val="2A072E6D"/>
    <w:rsid w:val="2A36637F"/>
    <w:rsid w:val="2A95301D"/>
    <w:rsid w:val="2AD23946"/>
    <w:rsid w:val="2BF10488"/>
    <w:rsid w:val="2C092A93"/>
    <w:rsid w:val="2C296497"/>
    <w:rsid w:val="2DB53D1A"/>
    <w:rsid w:val="2DD81171"/>
    <w:rsid w:val="2E321D5F"/>
    <w:rsid w:val="2EA04261"/>
    <w:rsid w:val="2EB4754A"/>
    <w:rsid w:val="2EC55E8F"/>
    <w:rsid w:val="2F134EE0"/>
    <w:rsid w:val="2F623CD7"/>
    <w:rsid w:val="2FF33761"/>
    <w:rsid w:val="30DC4BD6"/>
    <w:rsid w:val="30DF1FC9"/>
    <w:rsid w:val="30F21EE5"/>
    <w:rsid w:val="3142020A"/>
    <w:rsid w:val="316E46A1"/>
    <w:rsid w:val="321861CB"/>
    <w:rsid w:val="32756594"/>
    <w:rsid w:val="34157554"/>
    <w:rsid w:val="342A39F3"/>
    <w:rsid w:val="34703684"/>
    <w:rsid w:val="34CA51D8"/>
    <w:rsid w:val="35052E5A"/>
    <w:rsid w:val="350937A0"/>
    <w:rsid w:val="351B60C1"/>
    <w:rsid w:val="354D2AAA"/>
    <w:rsid w:val="359D76E5"/>
    <w:rsid w:val="35A85B74"/>
    <w:rsid w:val="360C27FC"/>
    <w:rsid w:val="363B4CE0"/>
    <w:rsid w:val="36441BCF"/>
    <w:rsid w:val="3684668B"/>
    <w:rsid w:val="37731700"/>
    <w:rsid w:val="377C139D"/>
    <w:rsid w:val="37ED5441"/>
    <w:rsid w:val="37FC0618"/>
    <w:rsid w:val="381814C7"/>
    <w:rsid w:val="38F043CF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2169C9"/>
    <w:rsid w:val="3BD666CE"/>
    <w:rsid w:val="3C5E18FC"/>
    <w:rsid w:val="3C7D6420"/>
    <w:rsid w:val="3CB44305"/>
    <w:rsid w:val="3D28554B"/>
    <w:rsid w:val="3D72668D"/>
    <w:rsid w:val="3DEB10E3"/>
    <w:rsid w:val="3E95018E"/>
    <w:rsid w:val="3F34194D"/>
    <w:rsid w:val="3F655CF0"/>
    <w:rsid w:val="3FC46DE6"/>
    <w:rsid w:val="3FCD091D"/>
    <w:rsid w:val="3FEB25EC"/>
    <w:rsid w:val="3FF006AE"/>
    <w:rsid w:val="401550FC"/>
    <w:rsid w:val="402C4147"/>
    <w:rsid w:val="402E64F6"/>
    <w:rsid w:val="40B536F2"/>
    <w:rsid w:val="40F80976"/>
    <w:rsid w:val="414204A1"/>
    <w:rsid w:val="41942B9D"/>
    <w:rsid w:val="42DB482E"/>
    <w:rsid w:val="430A6648"/>
    <w:rsid w:val="430F64CC"/>
    <w:rsid w:val="437C54AC"/>
    <w:rsid w:val="43871508"/>
    <w:rsid w:val="43A17D02"/>
    <w:rsid w:val="43AF3D36"/>
    <w:rsid w:val="43D97CE3"/>
    <w:rsid w:val="45064D15"/>
    <w:rsid w:val="452F00DB"/>
    <w:rsid w:val="45DF4F99"/>
    <w:rsid w:val="45ED130D"/>
    <w:rsid w:val="46961019"/>
    <w:rsid w:val="46B0375A"/>
    <w:rsid w:val="47385B1F"/>
    <w:rsid w:val="47D75B03"/>
    <w:rsid w:val="480162B4"/>
    <w:rsid w:val="48FD0F37"/>
    <w:rsid w:val="49774BE0"/>
    <w:rsid w:val="49CC653A"/>
    <w:rsid w:val="49EE5020"/>
    <w:rsid w:val="4B24683E"/>
    <w:rsid w:val="4B2468A5"/>
    <w:rsid w:val="4B336958"/>
    <w:rsid w:val="4C3834EC"/>
    <w:rsid w:val="4C7D6450"/>
    <w:rsid w:val="4CA34769"/>
    <w:rsid w:val="4D766DC3"/>
    <w:rsid w:val="4DA96DAF"/>
    <w:rsid w:val="4E7D63B1"/>
    <w:rsid w:val="4E8526C9"/>
    <w:rsid w:val="4EF27E9F"/>
    <w:rsid w:val="4FF326D4"/>
    <w:rsid w:val="50956B3A"/>
    <w:rsid w:val="50EA7D5B"/>
    <w:rsid w:val="511E3186"/>
    <w:rsid w:val="512C01CE"/>
    <w:rsid w:val="512E0800"/>
    <w:rsid w:val="51404505"/>
    <w:rsid w:val="51782EBE"/>
    <w:rsid w:val="526B4067"/>
    <w:rsid w:val="52A14A4F"/>
    <w:rsid w:val="531628F9"/>
    <w:rsid w:val="53497208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F34035"/>
    <w:rsid w:val="574E50C5"/>
    <w:rsid w:val="57964504"/>
    <w:rsid w:val="5815106A"/>
    <w:rsid w:val="583B552E"/>
    <w:rsid w:val="583E2F16"/>
    <w:rsid w:val="58D414AC"/>
    <w:rsid w:val="59331028"/>
    <w:rsid w:val="5A0945CC"/>
    <w:rsid w:val="5A0A679E"/>
    <w:rsid w:val="5A0C6BB1"/>
    <w:rsid w:val="5A0F330F"/>
    <w:rsid w:val="5A6370F4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E676EDC"/>
    <w:rsid w:val="5E9F3D42"/>
    <w:rsid w:val="5F0B233D"/>
    <w:rsid w:val="5F366FF3"/>
    <w:rsid w:val="5F67277F"/>
    <w:rsid w:val="5F912CCC"/>
    <w:rsid w:val="5FDD602F"/>
    <w:rsid w:val="603A2ABF"/>
    <w:rsid w:val="60477ED6"/>
    <w:rsid w:val="605908BE"/>
    <w:rsid w:val="60717E4B"/>
    <w:rsid w:val="60CD0794"/>
    <w:rsid w:val="60EA3009"/>
    <w:rsid w:val="610E52A4"/>
    <w:rsid w:val="61EB027D"/>
    <w:rsid w:val="621269F4"/>
    <w:rsid w:val="62353ED7"/>
    <w:rsid w:val="62905168"/>
    <w:rsid w:val="62FC074F"/>
    <w:rsid w:val="63B17CB6"/>
    <w:rsid w:val="63D5569D"/>
    <w:rsid w:val="647826AE"/>
    <w:rsid w:val="64A61339"/>
    <w:rsid w:val="64AC2F64"/>
    <w:rsid w:val="64BB3775"/>
    <w:rsid w:val="64DA0B79"/>
    <w:rsid w:val="652505C7"/>
    <w:rsid w:val="659768E8"/>
    <w:rsid w:val="65B228BF"/>
    <w:rsid w:val="65D50280"/>
    <w:rsid w:val="66893AB2"/>
    <w:rsid w:val="66F17846"/>
    <w:rsid w:val="67B10006"/>
    <w:rsid w:val="67E7796D"/>
    <w:rsid w:val="68D518BE"/>
    <w:rsid w:val="692D768A"/>
    <w:rsid w:val="69B8294C"/>
    <w:rsid w:val="6B5D7A0B"/>
    <w:rsid w:val="6B83034F"/>
    <w:rsid w:val="6C9B4CCC"/>
    <w:rsid w:val="6CEF2DC8"/>
    <w:rsid w:val="6D1A6E88"/>
    <w:rsid w:val="6D2B237C"/>
    <w:rsid w:val="6D6B7DDB"/>
    <w:rsid w:val="6D7A1B4D"/>
    <w:rsid w:val="6E393510"/>
    <w:rsid w:val="6EB86EA2"/>
    <w:rsid w:val="6F3F15D8"/>
    <w:rsid w:val="6F881FEB"/>
    <w:rsid w:val="6F8C070F"/>
    <w:rsid w:val="700052C8"/>
    <w:rsid w:val="709C7941"/>
    <w:rsid w:val="710F37E5"/>
    <w:rsid w:val="71263EE7"/>
    <w:rsid w:val="713A069E"/>
    <w:rsid w:val="714F77B8"/>
    <w:rsid w:val="716C36A6"/>
    <w:rsid w:val="71C43969"/>
    <w:rsid w:val="724A0587"/>
    <w:rsid w:val="72D471F2"/>
    <w:rsid w:val="73096A16"/>
    <w:rsid w:val="733A4C94"/>
    <w:rsid w:val="73FA2F75"/>
    <w:rsid w:val="742475BB"/>
    <w:rsid w:val="7436319B"/>
    <w:rsid w:val="74475B90"/>
    <w:rsid w:val="74524688"/>
    <w:rsid w:val="749F1E28"/>
    <w:rsid w:val="74C057F7"/>
    <w:rsid w:val="74ED6881"/>
    <w:rsid w:val="76206BFA"/>
    <w:rsid w:val="78002D70"/>
    <w:rsid w:val="78767B04"/>
    <w:rsid w:val="7887256E"/>
    <w:rsid w:val="78900E9E"/>
    <w:rsid w:val="78C322D8"/>
    <w:rsid w:val="78D452CE"/>
    <w:rsid w:val="7912238A"/>
    <w:rsid w:val="791A1817"/>
    <w:rsid w:val="79771A73"/>
    <w:rsid w:val="79A16A7A"/>
    <w:rsid w:val="7A32236A"/>
    <w:rsid w:val="7A5C4C55"/>
    <w:rsid w:val="7B4E236A"/>
    <w:rsid w:val="7C98620C"/>
    <w:rsid w:val="7D760599"/>
    <w:rsid w:val="7D787ECC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  <w:rsid w:val="7FAD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AB16A4-4DFD-4808-9D2F-11662EE2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4">
    <w:name w:val="annotation subject"/>
    <w:basedOn w:val="a5"/>
    <w:next w:val="a5"/>
    <w:link w:val="Char0"/>
    <w:uiPriority w:val="99"/>
    <w:unhideWhenUsed/>
    <w:qFormat/>
    <w:rPr>
      <w:b/>
      <w:bCs/>
    </w:rPr>
  </w:style>
  <w:style w:type="paragraph" w:styleId="a5">
    <w:name w:val="annotation text"/>
    <w:basedOn w:val="a"/>
    <w:link w:val="Char1"/>
    <w:unhideWhenUsed/>
    <w:qFormat/>
    <w:rPr>
      <w:sz w:val="20"/>
      <w:szCs w:val="20"/>
    </w:rPr>
  </w:style>
  <w:style w:type="paragraph" w:styleId="a6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2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8">
    <w:name w:val="Document Map"/>
    <w:basedOn w:val="a"/>
    <w:link w:val="Char3"/>
    <w:uiPriority w:val="99"/>
    <w:unhideWhenUsed/>
    <w:qFormat/>
    <w:rPr>
      <w:rFonts w:ascii="宋体"/>
      <w:sz w:val="18"/>
      <w:szCs w:val="18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e"/>
    <w:link w:val="Char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1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正文文本 Char"/>
    <w:link w:val="a0"/>
    <w:qFormat/>
    <w:rPr>
      <w:rFonts w:ascii="Times New Roman" w:hAnsi="Times New Roman"/>
      <w:color w:val="0000FF"/>
      <w:kern w:val="2"/>
      <w:sz w:val="21"/>
    </w:rPr>
  </w:style>
  <w:style w:type="character" w:customStyle="1" w:styleId="Char2">
    <w:name w:val="题注 Char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5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3">
    <w:name w:val="文档结构图 Char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0">
    <w:name w:val="批注主题 Char"/>
    <w:link w:val="a4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11">
    <w:name w:val="列出段落1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0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20">
    <w:name w:val="列出段落2"/>
    <w:basedOn w:val="a"/>
    <w:uiPriority w:val="34"/>
    <w:qFormat/>
    <w:pPr>
      <w:spacing w:after="0"/>
      <w:ind w:left="720"/>
    </w:pPr>
    <w:rPr>
      <w:rFonts w:ascii="Calibri" w:eastAsia="Calibri" w:hAnsi="Calibri"/>
      <w:lang w:val="zh-CN"/>
    </w:rPr>
  </w:style>
  <w:style w:type="paragraph" w:customStyle="1" w:styleId="observ">
    <w:name w:val="observ."/>
    <w:basedOn w:val="Proposal"/>
    <w:link w:val="observChar"/>
    <w:qFormat/>
    <w:rsid w:val="00B03805"/>
    <w:pPr>
      <w:numPr>
        <w:numId w:val="9"/>
      </w:numPr>
      <w:tabs>
        <w:tab w:val="clear" w:pos="1701"/>
        <w:tab w:val="clear" w:pos="5557"/>
      </w:tabs>
      <w:spacing w:after="180"/>
      <w:textAlignment w:val="auto"/>
    </w:pPr>
    <w:rPr>
      <w:rFonts w:ascii="Times New Roman" w:eastAsia="宋体" w:hAnsi="Times New Roman"/>
      <w:b w:val="0"/>
      <w:bCs w:val="0"/>
    </w:rPr>
  </w:style>
  <w:style w:type="character" w:customStyle="1" w:styleId="observChar">
    <w:name w:val="observ. Char"/>
    <w:link w:val="observ"/>
    <w:rsid w:val="00B03805"/>
    <w:rPr>
      <w:rFonts w:ascii="Times New Roman" w:eastAsia="宋体" w:hAnsi="Times New Roman"/>
      <w:lang w:val="en-GB"/>
    </w:rPr>
  </w:style>
  <w:style w:type="paragraph" w:customStyle="1" w:styleId="Recommend-1">
    <w:name w:val="Recommend-1"/>
    <w:basedOn w:val="a"/>
    <w:qFormat/>
    <w:rsid w:val="00B03805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jc w:val="both"/>
    </w:pPr>
    <w:rPr>
      <w:rFonts w:eastAsia="宋体"/>
      <w:sz w:val="2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WG2_RL2/TSGR2_107bis/Docs/R2-1913116.zip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ftp.3gpp.org/tsg_ran/WG2_RL2/TSGR2_107bis/Docs/R2-191357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ftp.3gpp.org/tsg_ran/WG2_RL2/TSGR2_107bis/Docs/R2-1912867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3E5BC3-496C-43AD-8FFF-B4E41D276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942</Words>
  <Characters>5375</Characters>
  <Application>Microsoft Office Word</Application>
  <DocSecurity>0</DocSecurity>
  <Lines>44</Lines>
  <Paragraphs>12</Paragraphs>
  <ScaleCrop>false</ScaleCrop>
  <Company/>
  <LinksUpToDate>false</LinksUpToDate>
  <CharactersWithSpaces>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2019-11-08T03:32:00Z</dcterms:created>
  <dcterms:modified xsi:type="dcterms:W3CDTF">2019-11-08T05:09:00Z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